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167E3" w14:textId="36FF3C58" w:rsidR="005F74C8" w:rsidRPr="004F6A81" w:rsidRDefault="00B53A9F" w:rsidP="004F6A81">
      <w:pPr>
        <w:rPr>
          <w:rFonts w:ascii="Calibri" w:hAnsi="Calibri"/>
          <w:b/>
        </w:rPr>
      </w:pPr>
      <w:r w:rsidRPr="004F6A81">
        <w:rPr>
          <w:rFonts w:ascii="Calibri" w:hAnsi="Calibri"/>
          <w:b/>
        </w:rPr>
        <w:t>Gerontolo</w:t>
      </w:r>
      <w:r w:rsidR="004F6A81" w:rsidRPr="004F6A81">
        <w:rPr>
          <w:rFonts w:ascii="Calibri" w:hAnsi="Calibri"/>
          <w:b/>
        </w:rPr>
        <w:t>gical Society of America, 2018 Annual Conference</w:t>
      </w:r>
    </w:p>
    <w:p w14:paraId="69975076" w14:textId="615872FD" w:rsidR="005F74C8" w:rsidRDefault="004F6A81" w:rsidP="004F6A81">
      <w:pPr>
        <w:rPr>
          <w:rStyle w:val="Hyperlink"/>
          <w:rFonts w:ascii="Calibri" w:hAnsi="Calibri"/>
        </w:rPr>
      </w:pPr>
      <w:hyperlink r:id="rId5" w:history="1">
        <w:r w:rsidRPr="000E5EE4">
          <w:rPr>
            <w:rStyle w:val="Hyperlink"/>
            <w:rFonts w:ascii="Calibri" w:hAnsi="Calibri"/>
          </w:rPr>
          <w:t>https://www.geron.org/meetings-events/gsa-2018-annual-scientific-meeting/call-for-abstracts-2018</w:t>
        </w:r>
      </w:hyperlink>
    </w:p>
    <w:p w14:paraId="397171B0" w14:textId="77777777" w:rsidR="004F6A81" w:rsidRPr="00466FB3" w:rsidRDefault="004F6A81" w:rsidP="004F6A81">
      <w:pPr>
        <w:rPr>
          <w:rFonts w:ascii="Calibri" w:hAnsi="Calibri"/>
        </w:rPr>
      </w:pPr>
    </w:p>
    <w:p w14:paraId="539BAFC9" w14:textId="2054BA42" w:rsidR="005F74C8" w:rsidRDefault="005F74C8">
      <w:pPr>
        <w:rPr>
          <w:rFonts w:ascii="Calibri" w:hAnsi="Calibri"/>
          <w:color w:val="000000"/>
        </w:rPr>
      </w:pPr>
      <w:r w:rsidRPr="00466FB3">
        <w:rPr>
          <w:rFonts w:ascii="Calibri" w:hAnsi="Calibri"/>
          <w:b/>
        </w:rPr>
        <w:t>Title</w:t>
      </w:r>
      <w:r w:rsidR="00BB0806">
        <w:rPr>
          <w:rFonts w:ascii="Calibri" w:hAnsi="Calibri"/>
        </w:rPr>
        <w:t xml:space="preserve"> (12</w:t>
      </w:r>
      <w:r w:rsidRPr="00466FB3">
        <w:rPr>
          <w:rFonts w:ascii="Calibri" w:hAnsi="Calibri"/>
        </w:rPr>
        <w:t xml:space="preserve"> words): </w:t>
      </w:r>
      <w:bookmarkStart w:id="0" w:name="OLE_LINK1"/>
      <w:r w:rsidRPr="00466FB3">
        <w:rPr>
          <w:rFonts w:ascii="Calibri" w:hAnsi="Calibri"/>
          <w:color w:val="000000"/>
        </w:rPr>
        <w:t xml:space="preserve">Investigating barriers to family visitation with </w:t>
      </w:r>
      <w:r w:rsidR="00BB0806">
        <w:rPr>
          <w:rFonts w:ascii="Calibri" w:hAnsi="Calibri"/>
          <w:color w:val="000000"/>
        </w:rPr>
        <w:t>nursing home residents</w:t>
      </w:r>
      <w:r w:rsidRPr="00466FB3">
        <w:rPr>
          <w:rFonts w:ascii="Calibri" w:hAnsi="Calibri"/>
          <w:color w:val="000000"/>
        </w:rPr>
        <w:t>: A systematic review</w:t>
      </w:r>
      <w:bookmarkEnd w:id="0"/>
    </w:p>
    <w:p w14:paraId="6DB465A5" w14:textId="77777777" w:rsidR="00BB0806" w:rsidRDefault="00BB0806">
      <w:pPr>
        <w:rPr>
          <w:rFonts w:ascii="Calibri" w:hAnsi="Calibri"/>
        </w:rPr>
      </w:pPr>
    </w:p>
    <w:p w14:paraId="2091E9B5" w14:textId="43AC1761" w:rsidR="0028512B" w:rsidRDefault="0028512B" w:rsidP="0028512B">
      <w:pPr>
        <w:widowControl w:val="0"/>
        <w:autoSpaceDE w:val="0"/>
        <w:autoSpaceDN w:val="0"/>
        <w:adjustRightInd w:val="0"/>
        <w:spacing w:after="240" w:line="300" w:lineRule="atLeast"/>
        <w:rPr>
          <w:rFonts w:ascii="Calibri" w:hAnsi="Calibri"/>
          <w:color w:val="000000"/>
        </w:rPr>
      </w:pPr>
      <w:r w:rsidRPr="0028512B">
        <w:rPr>
          <w:rFonts w:ascii="Calibri" w:hAnsi="Calibri"/>
          <w:b/>
        </w:rPr>
        <w:t>Overview</w:t>
      </w:r>
      <w:r>
        <w:rPr>
          <w:rFonts w:ascii="Calibri" w:hAnsi="Calibri"/>
        </w:rPr>
        <w:t xml:space="preserve"> (50 words): Social support by family visitation of nursing home residents is necessary for resident well-being, however barriers to visitation</w:t>
      </w:r>
      <w:r w:rsidR="009178BE">
        <w:rPr>
          <w:rFonts w:ascii="Calibri" w:hAnsi="Calibri"/>
        </w:rPr>
        <w:t xml:space="preserve"> persist</w:t>
      </w:r>
      <w:r>
        <w:rPr>
          <w:rFonts w:ascii="Calibri" w:hAnsi="Calibri"/>
        </w:rPr>
        <w:t xml:space="preserve">. </w:t>
      </w:r>
      <w:r>
        <w:rPr>
          <w:rFonts w:ascii="Calibri" w:hAnsi="Calibri"/>
          <w:color w:val="000000"/>
        </w:rPr>
        <w:t>C</w:t>
      </w:r>
      <w:r w:rsidRPr="00466FB3">
        <w:rPr>
          <w:rFonts w:ascii="Calibri" w:hAnsi="Calibri"/>
          <w:color w:val="000000"/>
        </w:rPr>
        <w:t>ollaborative efforts between social work, health care</w:t>
      </w:r>
      <w:r>
        <w:rPr>
          <w:rFonts w:ascii="Calibri" w:hAnsi="Calibri"/>
          <w:color w:val="000000"/>
        </w:rPr>
        <w:t>, and transportation planners</w:t>
      </w:r>
      <w:r w:rsidRPr="00466FB3">
        <w:rPr>
          <w:rFonts w:ascii="Calibri" w:hAnsi="Calibri"/>
          <w:color w:val="000000"/>
        </w:rPr>
        <w:t xml:space="preserve"> </w:t>
      </w:r>
      <w:r>
        <w:rPr>
          <w:rFonts w:ascii="Calibri" w:hAnsi="Calibri"/>
          <w:color w:val="000000"/>
        </w:rPr>
        <w:t>may</w:t>
      </w:r>
      <w:r w:rsidRPr="00466FB3">
        <w:rPr>
          <w:rFonts w:ascii="Calibri" w:hAnsi="Calibri"/>
          <w:color w:val="000000"/>
        </w:rPr>
        <w:t xml:space="preserve"> decrease </w:t>
      </w:r>
      <w:r>
        <w:rPr>
          <w:rFonts w:ascii="Calibri" w:hAnsi="Calibri"/>
          <w:color w:val="000000"/>
        </w:rPr>
        <w:t xml:space="preserve">such </w:t>
      </w:r>
      <w:r w:rsidRPr="00466FB3">
        <w:rPr>
          <w:rFonts w:ascii="Calibri" w:hAnsi="Calibri"/>
          <w:color w:val="000000"/>
        </w:rPr>
        <w:t>barriers</w:t>
      </w:r>
      <w:r>
        <w:rPr>
          <w:rFonts w:ascii="Calibri" w:hAnsi="Calibri"/>
          <w:color w:val="000000"/>
        </w:rPr>
        <w:t>.</w:t>
      </w:r>
      <w:r w:rsidRPr="00466FB3">
        <w:rPr>
          <w:rFonts w:ascii="Calibri" w:hAnsi="Calibri"/>
          <w:color w:val="000000"/>
        </w:rPr>
        <w:t xml:space="preserve"> </w:t>
      </w:r>
      <w:r>
        <w:rPr>
          <w:rFonts w:ascii="Calibri" w:hAnsi="Calibri"/>
          <w:color w:val="000000"/>
        </w:rPr>
        <w:t xml:space="preserve">This poster presents findings from a systematic review and argues for increased collaborations across professions. </w:t>
      </w:r>
    </w:p>
    <w:p w14:paraId="69207E72" w14:textId="2F9CF460" w:rsidR="001E0E4D" w:rsidRPr="00D34E7B" w:rsidRDefault="001E0E4D" w:rsidP="0028512B">
      <w:pPr>
        <w:widowControl w:val="0"/>
        <w:autoSpaceDE w:val="0"/>
        <w:autoSpaceDN w:val="0"/>
        <w:adjustRightInd w:val="0"/>
        <w:spacing w:after="240" w:line="300" w:lineRule="atLeast"/>
        <w:rPr>
          <w:rFonts w:ascii="Calibri" w:hAnsi="Calibri"/>
          <w:color w:val="000000"/>
        </w:rPr>
      </w:pPr>
      <w:r w:rsidRPr="00D34E7B">
        <w:rPr>
          <w:rFonts w:ascii="Calibri" w:hAnsi="Calibri"/>
          <w:b/>
          <w:color w:val="000000"/>
        </w:rPr>
        <w:t>Objectives</w:t>
      </w:r>
      <w:r w:rsidR="0059125C">
        <w:rPr>
          <w:rFonts w:ascii="Calibri" w:hAnsi="Calibri"/>
          <w:b/>
          <w:color w:val="000000"/>
        </w:rPr>
        <w:t xml:space="preserve"> </w:t>
      </w:r>
      <w:r w:rsidR="0059125C">
        <w:rPr>
          <w:rFonts w:ascii="Calibri" w:hAnsi="Calibri"/>
          <w:color w:val="000000"/>
        </w:rPr>
        <w:t>(50 words each max)</w:t>
      </w:r>
      <w:r w:rsidRPr="00D34E7B">
        <w:rPr>
          <w:rFonts w:ascii="Calibri" w:hAnsi="Calibri"/>
          <w:color w:val="000000"/>
        </w:rPr>
        <w:t xml:space="preserve">: </w:t>
      </w:r>
    </w:p>
    <w:p w14:paraId="084A32F5" w14:textId="103424EC" w:rsidR="001E0E4D" w:rsidRPr="00D34E7B" w:rsidRDefault="001E0E4D" w:rsidP="00C36278">
      <w:pPr>
        <w:widowControl w:val="0"/>
        <w:numPr>
          <w:ilvl w:val="0"/>
          <w:numId w:val="1"/>
        </w:numPr>
        <w:tabs>
          <w:tab w:val="left" w:pos="220"/>
          <w:tab w:val="left" w:pos="720"/>
        </w:tabs>
        <w:autoSpaceDE w:val="0"/>
        <w:autoSpaceDN w:val="0"/>
        <w:adjustRightInd w:val="0"/>
        <w:spacing w:after="240" w:line="300" w:lineRule="atLeast"/>
        <w:rPr>
          <w:rFonts w:ascii="Calibri" w:hAnsi="Calibri" w:cs="Times"/>
          <w:color w:val="000000"/>
        </w:rPr>
      </w:pPr>
      <w:bookmarkStart w:id="1" w:name="OLE_LINK2"/>
      <w:r w:rsidRPr="00D34E7B">
        <w:rPr>
          <w:rFonts w:ascii="Calibri" w:hAnsi="Calibri" w:cs="Times"/>
          <w:color w:val="000000"/>
        </w:rPr>
        <w:t xml:space="preserve">Participants will </w:t>
      </w:r>
      <w:r w:rsidR="00415E67">
        <w:rPr>
          <w:rFonts w:ascii="Calibri" w:hAnsi="Calibri" w:cs="Times"/>
          <w:color w:val="000000"/>
        </w:rPr>
        <w:t>demonstrate an understanding that</w:t>
      </w:r>
      <w:r w:rsidRPr="00D34E7B">
        <w:rPr>
          <w:rFonts w:ascii="Calibri" w:hAnsi="Calibri" w:cs="Times"/>
          <w:color w:val="000000"/>
        </w:rPr>
        <w:t xml:space="preserve"> the </w:t>
      </w:r>
      <w:r w:rsidR="00351718" w:rsidRPr="00D34E7B">
        <w:rPr>
          <w:rFonts w:ascii="Calibri" w:hAnsi="Calibri" w:cs="Times"/>
          <w:color w:val="000000"/>
        </w:rPr>
        <w:t>impact family visitation has on social connection and social support</w:t>
      </w:r>
      <w:r w:rsidR="00415E67">
        <w:rPr>
          <w:rFonts w:ascii="Calibri" w:hAnsi="Calibri" w:cs="Times"/>
          <w:color w:val="000000"/>
        </w:rPr>
        <w:t xml:space="preserve"> of </w:t>
      </w:r>
      <w:r w:rsidR="00415E67" w:rsidRPr="00D34E7B">
        <w:rPr>
          <w:rFonts w:ascii="Calibri" w:hAnsi="Calibri" w:cs="Times"/>
          <w:color w:val="000000"/>
        </w:rPr>
        <w:t>resident</w:t>
      </w:r>
      <w:r w:rsidR="00415E67">
        <w:rPr>
          <w:rFonts w:ascii="Calibri" w:hAnsi="Calibri" w:cs="Times"/>
          <w:color w:val="000000"/>
        </w:rPr>
        <w:t>s</w:t>
      </w:r>
      <w:r w:rsidR="00415E67" w:rsidRPr="00D34E7B">
        <w:rPr>
          <w:rFonts w:ascii="Calibri" w:hAnsi="Calibri" w:cs="Times"/>
          <w:color w:val="000000"/>
        </w:rPr>
        <w:t xml:space="preserve"> </w:t>
      </w:r>
      <w:r w:rsidR="00415E67">
        <w:rPr>
          <w:rFonts w:ascii="Calibri" w:hAnsi="Calibri" w:cs="Times"/>
          <w:color w:val="000000"/>
        </w:rPr>
        <w:t>in</w:t>
      </w:r>
      <w:r w:rsidR="00415E67" w:rsidRPr="00D34E7B">
        <w:rPr>
          <w:rFonts w:ascii="Calibri" w:hAnsi="Calibri" w:cs="Times"/>
          <w:color w:val="000000"/>
        </w:rPr>
        <w:t xml:space="preserve"> nursing home</w:t>
      </w:r>
      <w:r w:rsidR="00351718" w:rsidRPr="00D34E7B">
        <w:rPr>
          <w:rFonts w:ascii="Calibri" w:hAnsi="Calibri" w:cs="Times"/>
          <w:color w:val="000000"/>
        </w:rPr>
        <w:t xml:space="preserve">, </w:t>
      </w:r>
      <w:r w:rsidR="00415E67">
        <w:rPr>
          <w:rFonts w:ascii="Calibri" w:hAnsi="Calibri" w:cs="Times"/>
          <w:color w:val="000000"/>
        </w:rPr>
        <w:t>which</w:t>
      </w:r>
      <w:r w:rsidR="00351718" w:rsidRPr="00D34E7B">
        <w:rPr>
          <w:rFonts w:ascii="Calibri" w:hAnsi="Calibri" w:cs="Times"/>
          <w:color w:val="000000"/>
        </w:rPr>
        <w:t xml:space="preserve"> mitigate</w:t>
      </w:r>
      <w:r w:rsidR="00415E67">
        <w:rPr>
          <w:rFonts w:ascii="Calibri" w:hAnsi="Calibri" w:cs="Times"/>
          <w:color w:val="000000"/>
        </w:rPr>
        <w:t>s</w:t>
      </w:r>
      <w:r w:rsidR="00351718" w:rsidRPr="00D34E7B">
        <w:rPr>
          <w:rFonts w:ascii="Calibri" w:hAnsi="Calibri" w:cs="Times"/>
          <w:color w:val="000000"/>
        </w:rPr>
        <w:t xml:space="preserve"> social isolation and exclusion. </w:t>
      </w:r>
    </w:p>
    <w:p w14:paraId="7CC7C4CB" w14:textId="2E2C07BD" w:rsidR="00351718" w:rsidRPr="00D34E7B" w:rsidRDefault="001E0E4D" w:rsidP="00351718">
      <w:pPr>
        <w:widowControl w:val="0"/>
        <w:numPr>
          <w:ilvl w:val="0"/>
          <w:numId w:val="1"/>
        </w:numPr>
        <w:tabs>
          <w:tab w:val="left" w:pos="220"/>
          <w:tab w:val="left" w:pos="720"/>
        </w:tabs>
        <w:autoSpaceDE w:val="0"/>
        <w:autoSpaceDN w:val="0"/>
        <w:adjustRightInd w:val="0"/>
        <w:spacing w:after="240" w:line="300" w:lineRule="atLeast"/>
        <w:rPr>
          <w:rFonts w:ascii="Calibri" w:hAnsi="Calibri" w:cs="Times"/>
          <w:color w:val="000000"/>
        </w:rPr>
      </w:pPr>
      <w:bookmarkStart w:id="2" w:name="OLE_LINK3"/>
      <w:bookmarkEnd w:id="1"/>
      <w:r w:rsidRPr="00D34E7B">
        <w:rPr>
          <w:rFonts w:ascii="Calibri" w:hAnsi="Calibri" w:cs="Arial"/>
          <w:color w:val="000026"/>
        </w:rPr>
        <w:t xml:space="preserve">Participants will </w:t>
      </w:r>
      <w:r w:rsidR="00415E67">
        <w:rPr>
          <w:rFonts w:ascii="Calibri" w:hAnsi="Calibri" w:cs="Arial"/>
          <w:color w:val="000026"/>
        </w:rPr>
        <w:t>distinguish</w:t>
      </w:r>
      <w:r w:rsidRPr="00D34E7B">
        <w:rPr>
          <w:rFonts w:ascii="Calibri" w:hAnsi="Calibri" w:cs="Arial"/>
          <w:color w:val="000026"/>
        </w:rPr>
        <w:t xml:space="preserve"> new ideas about </w:t>
      </w:r>
      <w:r w:rsidR="0059125C">
        <w:rPr>
          <w:rFonts w:ascii="Calibri" w:hAnsi="Calibri" w:cs="Arial"/>
          <w:color w:val="000026"/>
        </w:rPr>
        <w:t>i</w:t>
      </w:r>
      <w:r w:rsidR="00415E67">
        <w:rPr>
          <w:rFonts w:ascii="Calibri" w:hAnsi="Calibri" w:cs="Arial"/>
          <w:color w:val="000026"/>
        </w:rPr>
        <w:t>nterprofessional learning opportunities (</w:t>
      </w:r>
      <w:r w:rsidR="00415E67" w:rsidRPr="00D34E7B">
        <w:rPr>
          <w:rFonts w:ascii="Calibri" w:hAnsi="Calibri" w:cs="Arial"/>
          <w:color w:val="000026"/>
        </w:rPr>
        <w:t>e.g., social work, allied health care professions, and transportation planners</w:t>
      </w:r>
      <w:r w:rsidR="00415E67">
        <w:rPr>
          <w:rFonts w:ascii="Calibri" w:hAnsi="Calibri" w:cs="Arial"/>
          <w:color w:val="000026"/>
        </w:rPr>
        <w:t xml:space="preserve">) to address </w:t>
      </w:r>
      <w:r w:rsidR="00FF2034">
        <w:rPr>
          <w:rFonts w:ascii="Calibri" w:hAnsi="Calibri" w:cs="Arial"/>
          <w:color w:val="000026"/>
        </w:rPr>
        <w:t>identified</w:t>
      </w:r>
      <w:r w:rsidR="00415E67">
        <w:rPr>
          <w:rFonts w:ascii="Calibri" w:hAnsi="Calibri" w:cs="Arial"/>
          <w:color w:val="000026"/>
        </w:rPr>
        <w:t xml:space="preserve"> </w:t>
      </w:r>
      <w:r w:rsidRPr="00D34E7B">
        <w:rPr>
          <w:rFonts w:ascii="Calibri" w:hAnsi="Calibri" w:cs="Arial"/>
          <w:color w:val="000026"/>
        </w:rPr>
        <w:t>barriers to visitation of residents in nursing homes</w:t>
      </w:r>
      <w:r w:rsidR="00415E67">
        <w:rPr>
          <w:rFonts w:ascii="Calibri" w:hAnsi="Calibri" w:cs="Arial"/>
          <w:color w:val="000026"/>
        </w:rPr>
        <w:t>.</w:t>
      </w:r>
    </w:p>
    <w:bookmarkEnd w:id="2"/>
    <w:p w14:paraId="16B3A75C" w14:textId="16D599A8" w:rsidR="00B00CEB" w:rsidRPr="00351718" w:rsidRDefault="00C3575D" w:rsidP="00351718">
      <w:pPr>
        <w:widowControl w:val="0"/>
        <w:tabs>
          <w:tab w:val="left" w:pos="220"/>
          <w:tab w:val="left" w:pos="720"/>
        </w:tabs>
        <w:autoSpaceDE w:val="0"/>
        <w:autoSpaceDN w:val="0"/>
        <w:adjustRightInd w:val="0"/>
        <w:spacing w:after="240" w:line="300" w:lineRule="atLeast"/>
        <w:rPr>
          <w:rFonts w:ascii="Times" w:hAnsi="Times" w:cs="Times"/>
          <w:color w:val="000000"/>
          <w:sz w:val="26"/>
          <w:szCs w:val="26"/>
        </w:rPr>
      </w:pPr>
      <w:r w:rsidRPr="00351718">
        <w:rPr>
          <w:rFonts w:ascii="Calibri" w:hAnsi="Calibri"/>
          <w:b/>
          <w:color w:val="000000"/>
        </w:rPr>
        <w:t>Abstract</w:t>
      </w:r>
      <w:r w:rsidRPr="00351718">
        <w:rPr>
          <w:rFonts w:ascii="Calibri" w:hAnsi="Calibri"/>
          <w:color w:val="000000"/>
        </w:rPr>
        <w:t xml:space="preserve"> (751</w:t>
      </w:r>
      <w:r w:rsidR="00BB0806" w:rsidRPr="00351718">
        <w:rPr>
          <w:rFonts w:ascii="Calibri" w:hAnsi="Calibri"/>
          <w:color w:val="000000"/>
        </w:rPr>
        <w:t xml:space="preserve"> words)</w:t>
      </w:r>
    </w:p>
    <w:p w14:paraId="646A3B6C" w14:textId="07431E38" w:rsidR="00466FB3" w:rsidRDefault="00466FB3">
      <w:pPr>
        <w:rPr>
          <w:rFonts w:ascii="Calibri" w:hAnsi="Calibri"/>
          <w:color w:val="000000"/>
        </w:rPr>
      </w:pPr>
      <w:bookmarkStart w:id="3" w:name="OLE_LINK5"/>
      <w:r w:rsidRPr="00466FB3">
        <w:rPr>
          <w:rFonts w:ascii="Calibri" w:hAnsi="Calibri"/>
          <w:b/>
          <w:color w:val="000000"/>
        </w:rPr>
        <w:t>Background</w:t>
      </w:r>
      <w:r>
        <w:rPr>
          <w:rFonts w:ascii="Calibri" w:hAnsi="Calibri"/>
          <w:color w:val="000000"/>
        </w:rPr>
        <w:t xml:space="preserve">: </w:t>
      </w:r>
      <w:r w:rsidR="000E35B7" w:rsidRPr="00466FB3">
        <w:rPr>
          <w:rFonts w:ascii="Calibri" w:hAnsi="Calibri"/>
          <w:color w:val="000000"/>
        </w:rPr>
        <w:t xml:space="preserve">The purpose of this presentation is </w:t>
      </w:r>
      <w:r w:rsidR="008C72C4" w:rsidRPr="00466FB3">
        <w:rPr>
          <w:rFonts w:ascii="Calibri" w:hAnsi="Calibri"/>
          <w:color w:val="000000"/>
        </w:rPr>
        <w:t>designed to address: (1</w:t>
      </w:r>
      <w:r w:rsidR="0027359F" w:rsidRPr="00466FB3">
        <w:rPr>
          <w:rFonts w:ascii="Calibri" w:hAnsi="Calibri"/>
          <w:color w:val="000000"/>
        </w:rPr>
        <w:t>)</w:t>
      </w:r>
      <w:r w:rsidR="005274DA" w:rsidRPr="00466FB3">
        <w:rPr>
          <w:rFonts w:ascii="Calibri" w:hAnsi="Calibri"/>
          <w:color w:val="000000"/>
        </w:rPr>
        <w:t xml:space="preserve"> the importance of social support by family visitation of residents in nursing homes</w:t>
      </w:r>
      <w:r w:rsidR="009F199A">
        <w:rPr>
          <w:rFonts w:ascii="Calibri" w:hAnsi="Calibri"/>
          <w:color w:val="000000"/>
        </w:rPr>
        <w:t xml:space="preserve"> (NHs)</w:t>
      </w:r>
      <w:r w:rsidR="005274DA" w:rsidRPr="00466FB3">
        <w:rPr>
          <w:rFonts w:ascii="Calibri" w:hAnsi="Calibri"/>
          <w:color w:val="000000"/>
        </w:rPr>
        <w:t xml:space="preserve">, (2) </w:t>
      </w:r>
      <w:r w:rsidR="008C72C4" w:rsidRPr="00466FB3">
        <w:rPr>
          <w:rFonts w:ascii="Calibri" w:hAnsi="Calibri"/>
          <w:color w:val="000000"/>
        </w:rPr>
        <w:t xml:space="preserve">the barriers </w:t>
      </w:r>
      <w:r w:rsidR="005274DA" w:rsidRPr="00466FB3">
        <w:rPr>
          <w:rFonts w:ascii="Calibri" w:hAnsi="Calibri"/>
          <w:color w:val="000000"/>
        </w:rPr>
        <w:t xml:space="preserve">most reported to family visitation, and (3) the need for interprofessional research (IPR) </w:t>
      </w:r>
      <w:r w:rsidR="000E35B7" w:rsidRPr="00466FB3">
        <w:rPr>
          <w:rFonts w:ascii="Calibri" w:hAnsi="Calibri"/>
          <w:color w:val="000000"/>
        </w:rPr>
        <w:t xml:space="preserve">through collaborative efforts between </w:t>
      </w:r>
      <w:r w:rsidR="008C72C4" w:rsidRPr="00466FB3">
        <w:rPr>
          <w:rFonts w:ascii="Calibri" w:hAnsi="Calibri"/>
          <w:color w:val="000000"/>
        </w:rPr>
        <w:t>social work, allied health care professionals</w:t>
      </w:r>
      <w:r w:rsidR="00CE2131">
        <w:rPr>
          <w:rFonts w:ascii="Calibri" w:hAnsi="Calibri"/>
          <w:color w:val="000000"/>
        </w:rPr>
        <w:t>, and transportation planners</w:t>
      </w:r>
      <w:r w:rsidR="005274DA" w:rsidRPr="00466FB3">
        <w:rPr>
          <w:rFonts w:ascii="Calibri" w:hAnsi="Calibri"/>
          <w:color w:val="000000"/>
        </w:rPr>
        <w:t xml:space="preserve"> to decrease barriers to benefit residents of </w:t>
      </w:r>
      <w:r w:rsidR="009F199A">
        <w:rPr>
          <w:rFonts w:ascii="Calibri" w:hAnsi="Calibri"/>
          <w:color w:val="000000"/>
        </w:rPr>
        <w:t>NHs</w:t>
      </w:r>
      <w:r w:rsidR="00700A33">
        <w:rPr>
          <w:rFonts w:ascii="Calibri" w:hAnsi="Calibri"/>
          <w:color w:val="000000"/>
        </w:rPr>
        <w:t xml:space="preserve"> and family members</w:t>
      </w:r>
      <w:r w:rsidR="008C72C4" w:rsidRPr="00466FB3">
        <w:rPr>
          <w:rFonts w:ascii="Calibri" w:hAnsi="Calibri"/>
          <w:color w:val="000000"/>
        </w:rPr>
        <w:t>.</w:t>
      </w:r>
      <w:r w:rsidR="00CE2131">
        <w:rPr>
          <w:rFonts w:ascii="Calibri" w:hAnsi="Calibri"/>
          <w:color w:val="000000"/>
        </w:rPr>
        <w:t xml:space="preserve"> </w:t>
      </w:r>
      <w:r w:rsidR="00320738" w:rsidRPr="00466FB3">
        <w:rPr>
          <w:rFonts w:ascii="Calibri" w:hAnsi="Calibri"/>
          <w:color w:val="000000"/>
        </w:rPr>
        <w:t xml:space="preserve">The role of relationships between resident and family member is an identified domain of importance in the culture-change movement in </w:t>
      </w:r>
      <w:r w:rsidR="009F199A">
        <w:rPr>
          <w:rFonts w:ascii="Calibri" w:hAnsi="Calibri"/>
          <w:color w:val="000000"/>
        </w:rPr>
        <w:t>NHs</w:t>
      </w:r>
      <w:r w:rsidR="00320738" w:rsidRPr="00466FB3">
        <w:rPr>
          <w:rFonts w:ascii="Calibri" w:hAnsi="Calibri"/>
          <w:color w:val="000000"/>
        </w:rPr>
        <w:t xml:space="preserve">, aimed at improving resident’s well-being and quality of life (Shier et al., 2013; </w:t>
      </w:r>
      <w:proofErr w:type="spellStart"/>
      <w:r w:rsidR="00320738" w:rsidRPr="00466FB3">
        <w:rPr>
          <w:rFonts w:ascii="Calibri" w:hAnsi="Calibri"/>
          <w:color w:val="000000"/>
        </w:rPr>
        <w:t>Burack</w:t>
      </w:r>
      <w:proofErr w:type="spellEnd"/>
      <w:r w:rsidR="00320738" w:rsidRPr="00466FB3">
        <w:rPr>
          <w:rFonts w:ascii="Calibri" w:hAnsi="Calibri"/>
          <w:color w:val="000000"/>
        </w:rPr>
        <w:t xml:space="preserve">, Weiner, &amp; Reinhardt, 2012; Jablonski, Reed, &amp; Maas, 2005). Families are integral in helping </w:t>
      </w:r>
      <w:r w:rsidR="009F199A">
        <w:rPr>
          <w:rFonts w:ascii="Calibri" w:hAnsi="Calibri"/>
          <w:color w:val="000000"/>
        </w:rPr>
        <w:t>nursing home (NH)</w:t>
      </w:r>
      <w:r w:rsidR="00320738" w:rsidRPr="00466FB3">
        <w:rPr>
          <w:rFonts w:ascii="Calibri" w:hAnsi="Calibri"/>
          <w:color w:val="000000"/>
        </w:rPr>
        <w:t xml:space="preserve"> residents maintain social inclusivity and</w:t>
      </w:r>
      <w:r w:rsidR="000E35B7" w:rsidRPr="00466FB3">
        <w:rPr>
          <w:rFonts w:ascii="Calibri" w:hAnsi="Calibri"/>
          <w:color w:val="000000"/>
        </w:rPr>
        <w:t xml:space="preserve"> an overall sense of belonging, </w:t>
      </w:r>
      <w:r w:rsidR="00320738" w:rsidRPr="00466FB3">
        <w:rPr>
          <w:rFonts w:ascii="Calibri" w:hAnsi="Calibri"/>
          <w:color w:val="000000"/>
        </w:rPr>
        <w:t>maintain social connection through visitation</w:t>
      </w:r>
      <w:r w:rsidR="0005391B">
        <w:rPr>
          <w:rFonts w:ascii="Calibri" w:hAnsi="Calibri"/>
          <w:color w:val="000000"/>
        </w:rPr>
        <w:t>,</w:t>
      </w:r>
      <w:r w:rsidR="00320738" w:rsidRPr="00466FB3">
        <w:rPr>
          <w:rFonts w:ascii="Calibri" w:hAnsi="Calibri"/>
          <w:color w:val="000000"/>
        </w:rPr>
        <w:t xml:space="preserve"> and the provision of personalized care (Gaugler, 2005; Yamamoto-Mitani et al., 2002). </w:t>
      </w:r>
      <w:r w:rsidR="00CE2131">
        <w:rPr>
          <w:rFonts w:ascii="Calibri" w:hAnsi="Calibri"/>
          <w:color w:val="000000"/>
        </w:rPr>
        <w:t>Such p</w:t>
      </w:r>
      <w:r w:rsidR="00320738" w:rsidRPr="00466FB3">
        <w:rPr>
          <w:rFonts w:ascii="Calibri" w:hAnsi="Calibri"/>
          <w:color w:val="000000"/>
        </w:rPr>
        <w:t>ositive social interactions between resident and family members have been found to reduce loneliness (</w:t>
      </w:r>
      <w:proofErr w:type="spellStart"/>
      <w:r w:rsidR="00320738" w:rsidRPr="00466FB3">
        <w:rPr>
          <w:rFonts w:ascii="Calibri" w:hAnsi="Calibri"/>
          <w:color w:val="000000"/>
        </w:rPr>
        <w:t>DeWall</w:t>
      </w:r>
      <w:proofErr w:type="spellEnd"/>
      <w:r w:rsidR="00320738" w:rsidRPr="00466FB3">
        <w:rPr>
          <w:rFonts w:ascii="Calibri" w:hAnsi="Calibri"/>
          <w:color w:val="000000"/>
        </w:rPr>
        <w:t>, 2013</w:t>
      </w:r>
      <w:r w:rsidR="000E35B7" w:rsidRPr="00466FB3">
        <w:rPr>
          <w:rFonts w:ascii="Calibri" w:hAnsi="Calibri"/>
          <w:color w:val="000000"/>
        </w:rPr>
        <w:t xml:space="preserve">) and </w:t>
      </w:r>
      <w:r w:rsidR="00320738" w:rsidRPr="00466FB3">
        <w:rPr>
          <w:rFonts w:ascii="Calibri" w:hAnsi="Calibri"/>
          <w:color w:val="000000"/>
        </w:rPr>
        <w:t>counteract the consequences of social exclusion (</w:t>
      </w:r>
      <w:proofErr w:type="spellStart"/>
      <w:r w:rsidR="00320738" w:rsidRPr="00466FB3">
        <w:rPr>
          <w:rFonts w:ascii="Calibri" w:hAnsi="Calibri"/>
          <w:color w:val="000000"/>
        </w:rPr>
        <w:t>DeWall</w:t>
      </w:r>
      <w:proofErr w:type="spellEnd"/>
      <w:r w:rsidR="00320738" w:rsidRPr="00466FB3">
        <w:rPr>
          <w:rFonts w:ascii="Calibri" w:hAnsi="Calibri"/>
          <w:color w:val="000000"/>
        </w:rPr>
        <w:t xml:space="preserve">, 2013). Many family members take on the role as resident advocate by monitoring the quality of care provided and help staff in detecting changes in resident health status (Gaugler, 2005; Powell et al., 2017). While many family members aim to remain socially connected with their loved one in a NH, </w:t>
      </w:r>
      <w:r w:rsidR="003A5BA2" w:rsidRPr="00466FB3">
        <w:rPr>
          <w:rFonts w:ascii="Calibri" w:hAnsi="Calibri"/>
          <w:color w:val="000000"/>
        </w:rPr>
        <w:t xml:space="preserve">this research shows </w:t>
      </w:r>
      <w:r w:rsidR="00320738" w:rsidRPr="00466FB3">
        <w:rPr>
          <w:rFonts w:ascii="Calibri" w:hAnsi="Calibri"/>
          <w:color w:val="000000"/>
        </w:rPr>
        <w:t>there are many challenges and barriers to doing so</w:t>
      </w:r>
      <w:r w:rsidR="003A5BA2" w:rsidRPr="00466FB3">
        <w:rPr>
          <w:rFonts w:ascii="Calibri" w:hAnsi="Calibri"/>
          <w:color w:val="000000"/>
        </w:rPr>
        <w:t>.</w:t>
      </w:r>
    </w:p>
    <w:p w14:paraId="07335418" w14:textId="18B054C6" w:rsidR="00466FB3" w:rsidRPr="00466FB3" w:rsidRDefault="00466FB3" w:rsidP="00466FB3">
      <w:pPr>
        <w:rPr>
          <w:rFonts w:ascii="Calibri" w:hAnsi="Calibri"/>
          <w:color w:val="000000"/>
        </w:rPr>
      </w:pPr>
      <w:r w:rsidRPr="00466FB3">
        <w:rPr>
          <w:rFonts w:ascii="Calibri" w:hAnsi="Calibri"/>
          <w:b/>
          <w:color w:val="000000"/>
        </w:rPr>
        <w:t>Methods</w:t>
      </w:r>
      <w:r>
        <w:rPr>
          <w:rFonts w:ascii="Calibri" w:hAnsi="Calibri"/>
          <w:color w:val="000000"/>
        </w:rPr>
        <w:t xml:space="preserve">: </w:t>
      </w:r>
      <w:r w:rsidR="003A5BA2" w:rsidRPr="00466FB3">
        <w:rPr>
          <w:rFonts w:ascii="Calibri" w:hAnsi="Calibri"/>
          <w:color w:val="000000"/>
        </w:rPr>
        <w:t xml:space="preserve">The author used </w:t>
      </w:r>
      <w:r w:rsidRPr="00466FB3">
        <w:rPr>
          <w:rFonts w:ascii="Calibri" w:hAnsi="Calibri"/>
          <w:color w:val="000000"/>
        </w:rPr>
        <w:t>the P</w:t>
      </w:r>
      <w:r w:rsidRPr="00466FB3">
        <w:rPr>
          <w:rFonts w:ascii="Calibri" w:hAnsi="Calibri" w:cs="Arial"/>
          <w:color w:val="000026"/>
        </w:rPr>
        <w:t>referred Reporting Items for System</w:t>
      </w:r>
      <w:r w:rsidR="00CE2131">
        <w:rPr>
          <w:rFonts w:ascii="Calibri" w:hAnsi="Calibri" w:cs="Arial"/>
          <w:color w:val="000026"/>
        </w:rPr>
        <w:t xml:space="preserve">atic Reviews and Meta-Analyses </w:t>
      </w:r>
      <w:r w:rsidRPr="00466FB3">
        <w:rPr>
          <w:rFonts w:ascii="Calibri" w:hAnsi="Calibri" w:cs="Arial"/>
          <w:color w:val="000026"/>
        </w:rPr>
        <w:t xml:space="preserve">guidelines to conduct a systematic review of the literature </w:t>
      </w:r>
      <w:r w:rsidRPr="00466FB3">
        <w:rPr>
          <w:rFonts w:ascii="Calibri" w:hAnsi="Calibri"/>
        </w:rPr>
        <w:t>that describes b</w:t>
      </w:r>
      <w:r w:rsidR="00CE2131">
        <w:rPr>
          <w:rFonts w:ascii="Calibri" w:hAnsi="Calibri"/>
        </w:rPr>
        <w:t xml:space="preserve">arriers to </w:t>
      </w:r>
      <w:r w:rsidR="00CE2131">
        <w:rPr>
          <w:rFonts w:ascii="Calibri" w:hAnsi="Calibri"/>
        </w:rPr>
        <w:lastRenderedPageBreak/>
        <w:t>family member</w:t>
      </w:r>
      <w:r w:rsidRPr="00466FB3">
        <w:rPr>
          <w:rFonts w:ascii="Calibri" w:hAnsi="Calibri"/>
        </w:rPr>
        <w:t xml:space="preserve"> involvement through face-to-face visitation of </w:t>
      </w:r>
      <w:r w:rsidR="00CE2131">
        <w:rPr>
          <w:rFonts w:ascii="Calibri" w:hAnsi="Calibri"/>
        </w:rPr>
        <w:t xml:space="preserve">older adult </w:t>
      </w:r>
      <w:r w:rsidRPr="00466FB3">
        <w:rPr>
          <w:rFonts w:ascii="Calibri" w:hAnsi="Calibri"/>
        </w:rPr>
        <w:t xml:space="preserve">residents in </w:t>
      </w:r>
      <w:r w:rsidR="00F65879">
        <w:rPr>
          <w:rFonts w:ascii="Calibri" w:hAnsi="Calibri"/>
        </w:rPr>
        <w:t>NHs</w:t>
      </w:r>
      <w:r w:rsidRPr="00466FB3">
        <w:rPr>
          <w:rFonts w:ascii="Calibri" w:hAnsi="Calibri"/>
        </w:rPr>
        <w:t xml:space="preserve"> in the United States. Academic Search Complete, </w:t>
      </w:r>
      <w:proofErr w:type="spellStart"/>
      <w:r w:rsidRPr="00466FB3">
        <w:rPr>
          <w:rFonts w:ascii="Calibri" w:hAnsi="Calibri"/>
        </w:rPr>
        <w:t>AgeLine</w:t>
      </w:r>
      <w:proofErr w:type="spellEnd"/>
      <w:r w:rsidRPr="00466FB3">
        <w:rPr>
          <w:rFonts w:ascii="Calibri" w:hAnsi="Calibri"/>
        </w:rPr>
        <w:t xml:space="preserve">, </w:t>
      </w:r>
      <w:proofErr w:type="spellStart"/>
      <w:r w:rsidRPr="00466FB3">
        <w:rPr>
          <w:rFonts w:ascii="Calibri" w:hAnsi="Calibri"/>
        </w:rPr>
        <w:t>AltHealthWatch</w:t>
      </w:r>
      <w:proofErr w:type="spellEnd"/>
      <w:r w:rsidRPr="00466FB3">
        <w:rPr>
          <w:rFonts w:ascii="Calibri" w:hAnsi="Calibri"/>
        </w:rPr>
        <w:t xml:space="preserve">, CINAHL Complete, Health Source – Consumer Edition, Health Source: Nursing/Academic Edition, MEDLINE, </w:t>
      </w:r>
      <w:proofErr w:type="spellStart"/>
      <w:r w:rsidRPr="00466FB3">
        <w:rPr>
          <w:rFonts w:ascii="Calibri" w:hAnsi="Calibri"/>
        </w:rPr>
        <w:t>PsycARTICLES</w:t>
      </w:r>
      <w:proofErr w:type="spellEnd"/>
      <w:r w:rsidRPr="00466FB3">
        <w:rPr>
          <w:rFonts w:ascii="Calibri" w:hAnsi="Calibri"/>
        </w:rPr>
        <w:t>, Psychology and Behavioral Sciences Collection, PsycINFO, and Social Work Abstracts</w:t>
      </w:r>
      <w:r w:rsidR="00DD5B9F">
        <w:rPr>
          <w:rFonts w:ascii="Calibri" w:hAnsi="Calibri"/>
        </w:rPr>
        <w:t xml:space="preserve"> databases were searched</w:t>
      </w:r>
      <w:r w:rsidRPr="00466FB3">
        <w:rPr>
          <w:rFonts w:ascii="Calibri" w:hAnsi="Calibri"/>
        </w:rPr>
        <w:t xml:space="preserve"> for</w:t>
      </w:r>
      <w:r w:rsidR="00DD5B9F">
        <w:rPr>
          <w:rFonts w:ascii="Calibri" w:hAnsi="Calibri"/>
        </w:rPr>
        <w:t xml:space="preserve"> peer-reviewed</w:t>
      </w:r>
      <w:r w:rsidRPr="00466FB3">
        <w:rPr>
          <w:rFonts w:ascii="Calibri" w:hAnsi="Calibri"/>
        </w:rPr>
        <w:t xml:space="preserve"> articles published in English between January 1, 1997 and November 9, 2017. The key phrases for the search were: “long-term care or nursing home,” “barriers or obstacles or challenges,” “social exclusion or socially excluded or social isolation,” “isolation,” “visit*,” “contact,” and “family or families or relatives or parents or siblings.” There was an asterisk placed at the end of the stem search term “visit” to capture articles that used variations of this term, for instance “visitation”. A similar search was done using Google Scholar, though no additional articles were found.</w:t>
      </w:r>
    </w:p>
    <w:p w14:paraId="0059360C" w14:textId="13412B51" w:rsidR="00375B15" w:rsidRDefault="00DD5B9F">
      <w:pPr>
        <w:rPr>
          <w:rFonts w:ascii="Calibri" w:hAnsi="Calibri"/>
          <w:color w:val="000000"/>
        </w:rPr>
      </w:pPr>
      <w:r w:rsidRPr="00DD5B9F">
        <w:rPr>
          <w:rFonts w:ascii="Calibri" w:hAnsi="Calibri"/>
          <w:b/>
          <w:color w:val="000000"/>
        </w:rPr>
        <w:t>Results</w:t>
      </w:r>
      <w:r>
        <w:rPr>
          <w:rFonts w:ascii="Calibri" w:hAnsi="Calibri"/>
          <w:color w:val="000000"/>
        </w:rPr>
        <w:t xml:space="preserve">: </w:t>
      </w:r>
      <w:r w:rsidR="00991DF0">
        <w:t xml:space="preserve">The initial </w:t>
      </w:r>
      <w:r w:rsidR="00991DF0" w:rsidRPr="00634CEE">
        <w:t>searches identified 1,928 articles, some of which were duplicates yielding a total of 1,109 separate articles.</w:t>
      </w:r>
      <w:r w:rsidR="00991DF0" w:rsidRPr="00991DF0">
        <w:t xml:space="preserve"> </w:t>
      </w:r>
      <w:r w:rsidR="00991DF0" w:rsidRPr="00634CEE">
        <w:t>Nine hundred and eight articles were excluded because inclusion criteria wer</w:t>
      </w:r>
      <w:r w:rsidR="00991DF0">
        <w:t>e not met in title and abstract, and 111</w:t>
      </w:r>
      <w:r w:rsidR="00991DF0" w:rsidRPr="00634CEE">
        <w:t xml:space="preserve"> of those remaining were excluded because inclusion criteria were not met in the full-text of the article. </w:t>
      </w:r>
      <w:r w:rsidR="00987B60">
        <w:t>Four</w:t>
      </w:r>
      <w:r w:rsidR="00991DF0" w:rsidRPr="00634CEE">
        <w:t xml:space="preserve"> additional articles were identified after a hand-checked review of references in the original eleven articles. The </w:t>
      </w:r>
      <w:r w:rsidR="00991DF0">
        <w:t>final sample yielded fifteen articles</w:t>
      </w:r>
      <w:r w:rsidR="00991DF0" w:rsidRPr="00634CEE">
        <w:t xml:space="preserve"> (</w:t>
      </w:r>
      <w:r w:rsidR="00991DF0" w:rsidRPr="00634CEE">
        <w:rPr>
          <w:i/>
        </w:rPr>
        <w:t>n=</w:t>
      </w:r>
      <w:r w:rsidR="00991DF0" w:rsidRPr="00634CEE">
        <w:t xml:space="preserve">15) </w:t>
      </w:r>
      <w:r w:rsidR="00991DF0">
        <w:t>describing</w:t>
      </w:r>
      <w:r w:rsidR="00987B60">
        <w:t xml:space="preserve"> </w:t>
      </w:r>
      <w:r w:rsidR="00991DF0">
        <w:t>s</w:t>
      </w:r>
      <w:r w:rsidR="00991DF0" w:rsidRPr="00634CEE">
        <w:t>even barriers to the visitation by family member</w:t>
      </w:r>
      <w:r w:rsidR="00991DF0">
        <w:t xml:space="preserve">s of residents in </w:t>
      </w:r>
      <w:r w:rsidR="00F65879">
        <w:t>NHs</w:t>
      </w:r>
      <w:r w:rsidR="00991DF0">
        <w:t xml:space="preserve">. </w:t>
      </w:r>
      <w:r w:rsidR="00991DF0" w:rsidRPr="00634CEE">
        <w:t>These barriers</w:t>
      </w:r>
      <w:r w:rsidR="00991DF0">
        <w:t xml:space="preserve"> </w:t>
      </w:r>
      <w:r w:rsidR="00991DF0" w:rsidRPr="00634CEE">
        <w:t xml:space="preserve">are: (1) psychological, (2) health, (3) employment/finances, (4) </w:t>
      </w:r>
      <w:r w:rsidR="005B6522">
        <w:t>travel time</w:t>
      </w:r>
      <w:r w:rsidR="00991DF0" w:rsidRPr="00634CEE">
        <w:t>, (5) transportation</w:t>
      </w:r>
      <w:r w:rsidR="005B6522">
        <w:t xml:space="preserve"> access</w:t>
      </w:r>
      <w:r w:rsidR="00991DF0" w:rsidRPr="00634CEE">
        <w:t>, (6) staff-to-family-membe</w:t>
      </w:r>
      <w:r w:rsidR="005B6522">
        <w:t>r relationship, and (7) other.</w:t>
      </w:r>
      <w:r w:rsidR="00375B15">
        <w:t xml:space="preserve"> </w:t>
      </w:r>
      <w:r w:rsidR="00CD21AF">
        <w:t>Psychological barr</w:t>
      </w:r>
      <w:r w:rsidR="00CE2131">
        <w:t xml:space="preserve">iers, such as guilt and </w:t>
      </w:r>
      <w:r w:rsidR="00CD21AF" w:rsidRPr="00634CEE">
        <w:t>feelings o</w:t>
      </w:r>
      <w:r w:rsidR="00CE2131">
        <w:t xml:space="preserve">f being emotionally overwhelmed are </w:t>
      </w:r>
      <w:r w:rsidR="00CD21AF">
        <w:t xml:space="preserve">a barrier to family members’ visitation of residents. Moreover, the </w:t>
      </w:r>
      <w:r w:rsidR="00320738" w:rsidRPr="00466FB3">
        <w:rPr>
          <w:rFonts w:ascii="Calibri" w:hAnsi="Calibri"/>
          <w:color w:val="000000"/>
        </w:rPr>
        <w:t>health of caregivers, commitments to work, and financial constraints (Strain &amp; Maxwell, 2015; Yamamoto-Mitani et al., 2002)</w:t>
      </w:r>
      <w:r w:rsidR="00CD21AF">
        <w:rPr>
          <w:rFonts w:ascii="Calibri" w:hAnsi="Calibri"/>
          <w:color w:val="000000"/>
        </w:rPr>
        <w:t xml:space="preserve"> are reported to prevent family members from visiting residents</w:t>
      </w:r>
      <w:r w:rsidR="00320738" w:rsidRPr="00466FB3">
        <w:rPr>
          <w:rFonts w:ascii="Calibri" w:hAnsi="Calibri"/>
          <w:color w:val="000000"/>
        </w:rPr>
        <w:t xml:space="preserve">. </w:t>
      </w:r>
      <w:r w:rsidR="000B0AF0">
        <w:rPr>
          <w:rFonts w:ascii="Calibri" w:hAnsi="Calibri"/>
          <w:color w:val="000000"/>
        </w:rPr>
        <w:t>S</w:t>
      </w:r>
      <w:r w:rsidR="00CD21AF">
        <w:rPr>
          <w:rFonts w:ascii="Calibri" w:hAnsi="Calibri"/>
          <w:color w:val="000000"/>
        </w:rPr>
        <w:t xml:space="preserve">taff to family member relationships </w:t>
      </w:r>
      <w:r w:rsidR="00CD21AF">
        <w:t>were found to</w:t>
      </w:r>
      <w:r w:rsidR="00AA0D6C">
        <w:t xml:space="preserve"> influence family </w:t>
      </w:r>
      <w:r w:rsidR="00CD21AF" w:rsidRPr="00634CEE">
        <w:t>involvement</w:t>
      </w:r>
      <w:r w:rsidR="00AA0D6C">
        <w:t xml:space="preserve"> across articles (</w:t>
      </w:r>
      <w:r w:rsidR="00AA0D6C" w:rsidRPr="00634CEE">
        <w:rPr>
          <w:rFonts w:eastAsia="Times New Roman"/>
          <w:color w:val="000000"/>
        </w:rPr>
        <w:t>Gwyther, 2001</w:t>
      </w:r>
      <w:r w:rsidR="00AA0D6C">
        <w:rPr>
          <w:rFonts w:eastAsia="Times New Roman"/>
          <w:color w:val="000000"/>
        </w:rPr>
        <w:t>; Janzen, 2001)</w:t>
      </w:r>
      <w:r w:rsidR="00CD21AF">
        <w:t>.</w:t>
      </w:r>
      <w:r w:rsidR="00CE2131">
        <w:rPr>
          <w:rFonts w:ascii="Calibri" w:hAnsi="Calibri"/>
          <w:color w:val="000000"/>
        </w:rPr>
        <w:t xml:space="preserve"> </w:t>
      </w:r>
      <w:r w:rsidR="00CD21AF">
        <w:rPr>
          <w:rFonts w:ascii="Calibri" w:hAnsi="Calibri"/>
          <w:color w:val="000000"/>
        </w:rPr>
        <w:t>Lastly</w:t>
      </w:r>
      <w:r w:rsidR="00320738" w:rsidRPr="00466FB3">
        <w:rPr>
          <w:rFonts w:ascii="Calibri" w:hAnsi="Calibri"/>
          <w:color w:val="000000"/>
        </w:rPr>
        <w:t xml:space="preserve">, </w:t>
      </w:r>
      <w:r w:rsidR="00CD21AF">
        <w:rPr>
          <w:rFonts w:ascii="Calibri" w:hAnsi="Calibri"/>
          <w:color w:val="000000"/>
        </w:rPr>
        <w:t>travel time</w:t>
      </w:r>
      <w:r w:rsidR="00320738" w:rsidRPr="00466FB3">
        <w:rPr>
          <w:rFonts w:ascii="Calibri" w:hAnsi="Calibri"/>
          <w:color w:val="000000"/>
        </w:rPr>
        <w:t xml:space="preserve"> and transportation</w:t>
      </w:r>
      <w:r w:rsidR="00CE2131">
        <w:rPr>
          <w:rFonts w:ascii="Calibri" w:hAnsi="Calibri"/>
          <w:color w:val="000000"/>
        </w:rPr>
        <w:t xml:space="preserve"> access</w:t>
      </w:r>
      <w:r w:rsidR="00320738" w:rsidRPr="00466FB3">
        <w:rPr>
          <w:rFonts w:ascii="Calibri" w:hAnsi="Calibri"/>
          <w:color w:val="000000"/>
        </w:rPr>
        <w:t xml:space="preserve"> are significant barrier</w:t>
      </w:r>
      <w:r w:rsidR="00CE2131">
        <w:rPr>
          <w:rFonts w:ascii="Calibri" w:hAnsi="Calibri"/>
          <w:color w:val="000000"/>
        </w:rPr>
        <w:t>s to family members’ visitation</w:t>
      </w:r>
      <w:r w:rsidR="00320738" w:rsidRPr="00466FB3">
        <w:rPr>
          <w:rFonts w:ascii="Calibri" w:hAnsi="Calibri"/>
          <w:color w:val="000000"/>
        </w:rPr>
        <w:t xml:space="preserve"> (Parmenter, Cruickshank, &amp; Hussain, 2012; Port, 2004). </w:t>
      </w:r>
    </w:p>
    <w:p w14:paraId="49F3C121" w14:textId="26A0FA4D" w:rsidR="00AA0D6C" w:rsidRPr="004C581A" w:rsidRDefault="00375B15" w:rsidP="00AA0D6C">
      <w:pPr>
        <w:rPr>
          <w:rFonts w:ascii="Times New Roman" w:eastAsia="Times New Roman" w:hAnsi="Times New Roman" w:cs="Times New Roman"/>
        </w:rPr>
      </w:pPr>
      <w:r w:rsidRPr="00BB0806">
        <w:rPr>
          <w:rFonts w:ascii="Calibri" w:hAnsi="Calibri"/>
          <w:b/>
        </w:rPr>
        <w:t>Conclusion</w:t>
      </w:r>
      <w:r w:rsidRPr="00BB0806">
        <w:rPr>
          <w:rFonts w:ascii="Calibri" w:hAnsi="Calibri"/>
        </w:rPr>
        <w:t xml:space="preserve">: </w:t>
      </w:r>
      <w:r w:rsidR="00CD21AF" w:rsidRPr="00BB0806">
        <w:rPr>
          <w:rFonts w:ascii="Calibri" w:hAnsi="Calibri"/>
          <w:color w:val="000000"/>
        </w:rPr>
        <w:t xml:space="preserve">The role of relationships between resident and family member is </w:t>
      </w:r>
      <w:r w:rsidR="00AA0D6C" w:rsidRPr="00BB0806">
        <w:rPr>
          <w:rFonts w:ascii="Calibri" w:hAnsi="Calibri"/>
          <w:color w:val="000000"/>
        </w:rPr>
        <w:t xml:space="preserve">complex and warrants attention </w:t>
      </w:r>
      <w:r w:rsidR="00CE2131" w:rsidRPr="00BB0806">
        <w:rPr>
          <w:rFonts w:ascii="Calibri" w:hAnsi="Calibri"/>
          <w:color w:val="000000"/>
        </w:rPr>
        <w:t xml:space="preserve">across </w:t>
      </w:r>
      <w:r w:rsidR="00AA0D6C" w:rsidRPr="00BB0806">
        <w:rPr>
          <w:rFonts w:ascii="Calibri" w:hAnsi="Calibri"/>
          <w:color w:val="000000"/>
        </w:rPr>
        <w:t>professions, including social work, allied health care professionals, and transportation planners.</w:t>
      </w:r>
      <w:r w:rsidR="004F1B0A" w:rsidRPr="00BB0806">
        <w:rPr>
          <w:rFonts w:ascii="Calibri" w:hAnsi="Calibri"/>
          <w:color w:val="000000"/>
        </w:rPr>
        <w:t xml:space="preserve"> N</w:t>
      </w:r>
      <w:r w:rsidR="00F65879" w:rsidRPr="00BB0806">
        <w:rPr>
          <w:rFonts w:ascii="Calibri" w:hAnsi="Calibri"/>
          <w:color w:val="000000"/>
        </w:rPr>
        <w:t xml:space="preserve">H </w:t>
      </w:r>
      <w:r w:rsidR="004F1B0A" w:rsidRPr="00BB0806">
        <w:rPr>
          <w:rFonts w:ascii="Calibri" w:hAnsi="Calibri"/>
          <w:color w:val="000000"/>
        </w:rPr>
        <w:t>so</w:t>
      </w:r>
      <w:r w:rsidR="00BD6646" w:rsidRPr="00BB0806">
        <w:rPr>
          <w:rFonts w:ascii="Calibri" w:hAnsi="Calibri"/>
          <w:color w:val="000000"/>
        </w:rPr>
        <w:t>cial work</w:t>
      </w:r>
      <w:r w:rsidR="004F1B0A" w:rsidRPr="00BB0806">
        <w:rPr>
          <w:rFonts w:ascii="Calibri" w:hAnsi="Calibri"/>
          <w:color w:val="000000"/>
        </w:rPr>
        <w:t xml:space="preserve">ers </w:t>
      </w:r>
      <w:r w:rsidR="004F1B0A" w:rsidRPr="00BB0806">
        <w:rPr>
          <w:rFonts w:ascii="Calibri" w:hAnsi="Calibri"/>
        </w:rPr>
        <w:t xml:space="preserve">may be best suited to ensure delivery of adequate and consistent mental health and psychosocial care in </w:t>
      </w:r>
      <w:r w:rsidR="00F65879" w:rsidRPr="00BB0806">
        <w:rPr>
          <w:rFonts w:ascii="Calibri" w:hAnsi="Calibri"/>
        </w:rPr>
        <w:t>NHs</w:t>
      </w:r>
      <w:r w:rsidR="004F1B0A" w:rsidRPr="00BB0806">
        <w:rPr>
          <w:rFonts w:ascii="Calibri" w:hAnsi="Calibri"/>
          <w:color w:val="000000"/>
        </w:rPr>
        <w:t xml:space="preserve"> (Social Work Policy Institute, 2010). </w:t>
      </w:r>
      <w:r w:rsidR="004F1B0A" w:rsidRPr="004C581A">
        <w:rPr>
          <w:rFonts w:ascii="Calibri" w:hAnsi="Calibri"/>
          <w:color w:val="000000"/>
        </w:rPr>
        <w:t xml:space="preserve">Moreover, </w:t>
      </w:r>
      <w:r w:rsidR="004F1B0A" w:rsidRPr="004C581A">
        <w:rPr>
          <w:rFonts w:ascii="Calibri" w:hAnsi="Calibri"/>
        </w:rPr>
        <w:t xml:space="preserve">social workers are tasked with educating facility staff and may provide nursing assistants and nurses with an understanding of the importance of family member involvement in care. </w:t>
      </w:r>
      <w:r w:rsidR="00872293" w:rsidRPr="004C581A">
        <w:rPr>
          <w:rFonts w:ascii="Calibri" w:hAnsi="Calibri"/>
        </w:rPr>
        <w:t xml:space="preserve">Allied health care professionals </w:t>
      </w:r>
      <w:r w:rsidR="00F65879" w:rsidRPr="004C581A">
        <w:rPr>
          <w:rFonts w:ascii="Calibri" w:hAnsi="Calibri"/>
        </w:rPr>
        <w:t xml:space="preserve">and staff members may encourage family members to increase the frequency, duration, </w:t>
      </w:r>
      <w:r w:rsidR="00F65879" w:rsidRPr="004F6A81">
        <w:rPr>
          <w:rFonts w:ascii="Calibri" w:hAnsi="Calibri"/>
        </w:rPr>
        <w:t>and quality of their visits as well as encourage additional friends and family members to be involved</w:t>
      </w:r>
      <w:r w:rsidR="00CE2131" w:rsidRPr="004F6A81">
        <w:rPr>
          <w:rFonts w:ascii="Calibri" w:hAnsi="Calibri"/>
        </w:rPr>
        <w:t xml:space="preserve"> with care and visitation. Finally,</w:t>
      </w:r>
      <w:r w:rsidR="00F65879" w:rsidRPr="004F6A81">
        <w:rPr>
          <w:rFonts w:ascii="Calibri" w:hAnsi="Calibri"/>
        </w:rPr>
        <w:t xml:space="preserve"> transportation planners </w:t>
      </w:r>
      <w:r w:rsidR="00BB0806" w:rsidRPr="004F6A81">
        <w:rPr>
          <w:rFonts w:ascii="Calibri" w:hAnsi="Calibri" w:cs="Times New Roman"/>
        </w:rPr>
        <w:t xml:space="preserve">have a unique understanding of the ongoing difficulties associated with transportation access. </w:t>
      </w:r>
      <w:r w:rsidR="004C581A" w:rsidRPr="004F6A81">
        <w:rPr>
          <w:rFonts w:ascii="Calibri" w:eastAsia="Times New Roman" w:hAnsi="Calibri" w:cs="Times New Roman"/>
          <w:color w:val="212121"/>
          <w:shd w:val="clear" w:color="auto" w:fill="FFFFFF"/>
        </w:rPr>
        <w:t>Together, IPR is necessary to address this pressing concern experienced by family members and residents in nursing homes, </w:t>
      </w:r>
      <w:r w:rsidR="004C581A" w:rsidRPr="004F6A81">
        <w:rPr>
          <w:rFonts w:ascii="Calibri" w:eastAsia="Times New Roman" w:hAnsi="Calibri" w:cs="Times New Roman"/>
          <w:color w:val="212121"/>
          <w:shd w:val="clear" w:color="auto" w:fill="FFFF00"/>
        </w:rPr>
        <w:t>particularly as it relates to transportation as a barrier to familial involvement.</w:t>
      </w:r>
    </w:p>
    <w:bookmarkEnd w:id="3"/>
    <w:p w14:paraId="05283923" w14:textId="1293C53B" w:rsidR="00616898" w:rsidRDefault="00616898"/>
    <w:p w14:paraId="5B6966F9" w14:textId="77777777" w:rsidR="009178BE" w:rsidRDefault="009178BE" w:rsidP="001E0E4D">
      <w:pPr>
        <w:jc w:val="center"/>
      </w:pPr>
    </w:p>
    <w:p w14:paraId="065A3746" w14:textId="61596BD0" w:rsidR="009178BE" w:rsidRDefault="009178BE" w:rsidP="001E0E4D">
      <w:pPr>
        <w:jc w:val="center"/>
      </w:pPr>
    </w:p>
    <w:p w14:paraId="3E89E946" w14:textId="77777777" w:rsidR="004F6A81" w:rsidRDefault="004F6A81" w:rsidP="001E0E4D">
      <w:pPr>
        <w:jc w:val="center"/>
      </w:pPr>
      <w:bookmarkStart w:id="4" w:name="_GoBack"/>
      <w:bookmarkEnd w:id="4"/>
    </w:p>
    <w:p w14:paraId="0A44114B" w14:textId="0095A714" w:rsidR="0028512B" w:rsidRDefault="0028512B" w:rsidP="001E0E4D">
      <w:pPr>
        <w:jc w:val="center"/>
      </w:pPr>
      <w:r>
        <w:lastRenderedPageBreak/>
        <w:t>References</w:t>
      </w:r>
    </w:p>
    <w:p w14:paraId="735183C0" w14:textId="77777777" w:rsidR="0028512B" w:rsidRDefault="0028512B"/>
    <w:p w14:paraId="332EF9D2" w14:textId="2442BC87" w:rsidR="0028512B" w:rsidRPr="00CC1C80" w:rsidRDefault="00CC1C80" w:rsidP="00CC1C80">
      <w:pPr>
        <w:ind w:left="720" w:hanging="720"/>
        <w:contextualSpacing/>
      </w:pPr>
      <w:bookmarkStart w:id="5" w:name="OLE_LINK4"/>
      <w:proofErr w:type="spellStart"/>
      <w:r w:rsidRPr="00634CEE">
        <w:t>Burack</w:t>
      </w:r>
      <w:proofErr w:type="spellEnd"/>
      <w:r w:rsidRPr="00634CEE">
        <w:t xml:space="preserve">, O.R., Weiner, A.S. &amp; Reinhardt, J.P. (2012). The impact of culture change on elders’ behavioral symptoms: a longitudinal study. </w:t>
      </w:r>
      <w:r w:rsidRPr="00634CEE">
        <w:rPr>
          <w:i/>
        </w:rPr>
        <w:t>Journal of the American Medical Directors Association, 13</w:t>
      </w:r>
      <w:r w:rsidRPr="00634CEE">
        <w:t xml:space="preserve">(6), 522-528. </w:t>
      </w:r>
    </w:p>
    <w:p w14:paraId="191F8F67" w14:textId="2F475199" w:rsidR="0028512B" w:rsidRPr="00CC1C80" w:rsidRDefault="00CC1C80" w:rsidP="00CC1C80">
      <w:pPr>
        <w:widowControl w:val="0"/>
        <w:autoSpaceDE w:val="0"/>
        <w:autoSpaceDN w:val="0"/>
        <w:adjustRightInd w:val="0"/>
        <w:spacing w:after="240"/>
        <w:ind w:left="720" w:hanging="720"/>
        <w:contextualSpacing/>
        <w:rPr>
          <w:color w:val="000000"/>
        </w:rPr>
      </w:pPr>
      <w:proofErr w:type="spellStart"/>
      <w:r w:rsidRPr="00634CEE">
        <w:rPr>
          <w:color w:val="000000"/>
        </w:rPr>
        <w:t>DeWall</w:t>
      </w:r>
      <w:proofErr w:type="spellEnd"/>
      <w:r w:rsidRPr="00634CEE">
        <w:rPr>
          <w:color w:val="000000"/>
        </w:rPr>
        <w:t xml:space="preserve">, C.N. (2013). </w:t>
      </w:r>
      <w:r w:rsidRPr="00634CEE">
        <w:rPr>
          <w:i/>
          <w:color w:val="000000"/>
        </w:rPr>
        <w:t xml:space="preserve">The oxford handbook of social exclusion. </w:t>
      </w:r>
      <w:r w:rsidRPr="00634CEE">
        <w:rPr>
          <w:color w:val="000000"/>
        </w:rPr>
        <w:t xml:space="preserve">New York, NY: Oxford University Press. </w:t>
      </w:r>
    </w:p>
    <w:p w14:paraId="0017D3A6" w14:textId="79E8169F" w:rsidR="0028512B" w:rsidRPr="00CC1C80" w:rsidRDefault="00CC1C80" w:rsidP="00CC1C80">
      <w:pPr>
        <w:widowControl w:val="0"/>
        <w:autoSpaceDE w:val="0"/>
        <w:autoSpaceDN w:val="0"/>
        <w:adjustRightInd w:val="0"/>
        <w:spacing w:after="240"/>
        <w:ind w:left="720" w:hanging="720"/>
        <w:contextualSpacing/>
        <w:rPr>
          <w:color w:val="000000"/>
        </w:rPr>
      </w:pPr>
      <w:r w:rsidRPr="00634CEE">
        <w:rPr>
          <w:color w:val="000000"/>
        </w:rPr>
        <w:t xml:space="preserve">Gaugler, J.E. (2005). Family involvement in residential long-term care: A synthesis and critical review. </w:t>
      </w:r>
      <w:r w:rsidRPr="00634CEE">
        <w:rPr>
          <w:i/>
          <w:iCs/>
          <w:color w:val="000000"/>
        </w:rPr>
        <w:t>Ageing and Mental Health</w:t>
      </w:r>
      <w:r w:rsidRPr="00634CEE">
        <w:rPr>
          <w:color w:val="000000"/>
        </w:rPr>
        <w:t xml:space="preserve">, </w:t>
      </w:r>
      <w:r w:rsidRPr="00634CEE">
        <w:rPr>
          <w:i/>
          <w:iCs/>
          <w:color w:val="000000"/>
        </w:rPr>
        <w:t>9</w:t>
      </w:r>
      <w:r w:rsidRPr="00634CEE">
        <w:rPr>
          <w:color w:val="000000"/>
        </w:rPr>
        <w:t xml:space="preserve">(2), 105-118. </w:t>
      </w:r>
    </w:p>
    <w:p w14:paraId="2F524529" w14:textId="57B8C6A6" w:rsidR="0028512B" w:rsidRPr="00CC1C80" w:rsidRDefault="00CC1C80" w:rsidP="00CC1C80">
      <w:pPr>
        <w:ind w:left="720" w:hanging="720"/>
        <w:contextualSpacing/>
        <w:rPr>
          <w:color w:val="000000"/>
        </w:rPr>
      </w:pPr>
      <w:r w:rsidRPr="00634CEE">
        <w:rPr>
          <w:color w:val="000000"/>
        </w:rPr>
        <w:t xml:space="preserve">Gwyther, L.P. (2001). Family caregivers and long-term care: Caring together. </w:t>
      </w:r>
      <w:r w:rsidRPr="00634CEE">
        <w:rPr>
          <w:i/>
          <w:color w:val="000000"/>
        </w:rPr>
        <w:t>Alzheimer’s Care Quarterly, 2</w:t>
      </w:r>
      <w:r w:rsidRPr="00634CEE">
        <w:rPr>
          <w:color w:val="000000"/>
        </w:rPr>
        <w:t xml:space="preserve">(1), 64-72. </w:t>
      </w:r>
    </w:p>
    <w:p w14:paraId="3E54D9A2" w14:textId="66A9B5EE" w:rsidR="0028512B" w:rsidRPr="00CC1C80" w:rsidRDefault="00CC1C80" w:rsidP="00CC1C80">
      <w:pPr>
        <w:ind w:left="720" w:hanging="720"/>
        <w:contextualSpacing/>
        <w:rPr>
          <w:color w:val="000000"/>
        </w:rPr>
      </w:pPr>
      <w:r w:rsidRPr="00634CEE">
        <w:rPr>
          <w:color w:val="000000"/>
        </w:rPr>
        <w:t xml:space="preserve">Jablonski, R.A., Reed, D., &amp; Maas, M.L. (2005). Care intervention for older adults with Alzheimer’s disease and related dementias: effect of family involvement on cognitive and functional outcomes in nursing homes. </w:t>
      </w:r>
      <w:r w:rsidRPr="00634CEE">
        <w:rPr>
          <w:i/>
          <w:color w:val="000000"/>
        </w:rPr>
        <w:t>Journal of Gerontological Nursing, 31</w:t>
      </w:r>
      <w:r w:rsidRPr="00634CEE">
        <w:rPr>
          <w:color w:val="000000"/>
        </w:rPr>
        <w:t xml:space="preserve">(6), 38-48. </w:t>
      </w:r>
    </w:p>
    <w:p w14:paraId="2C32CCC0" w14:textId="17B54D52" w:rsidR="0028512B" w:rsidRPr="00CC1C80" w:rsidRDefault="00CC1C80" w:rsidP="00CC1C80">
      <w:pPr>
        <w:ind w:left="720" w:hanging="720"/>
        <w:contextualSpacing/>
        <w:rPr>
          <w:color w:val="000000"/>
        </w:rPr>
      </w:pPr>
      <w:r w:rsidRPr="00634CEE">
        <w:rPr>
          <w:color w:val="000000"/>
        </w:rPr>
        <w:t xml:space="preserve">Janzen, W. (2001). Long-term care for older adults. The role of the family. </w:t>
      </w:r>
      <w:r w:rsidRPr="00634CEE">
        <w:rPr>
          <w:i/>
          <w:color w:val="000000"/>
        </w:rPr>
        <w:t>Journal of Gerontological Nursing, 27</w:t>
      </w:r>
      <w:r w:rsidRPr="00634CEE">
        <w:rPr>
          <w:color w:val="000000"/>
        </w:rPr>
        <w:t xml:space="preserve">(2), 36-43. </w:t>
      </w:r>
    </w:p>
    <w:p w14:paraId="180E9CFD" w14:textId="2163FECF" w:rsidR="0028512B" w:rsidRPr="00CC1C80" w:rsidRDefault="00CC1C80" w:rsidP="00CC1C80">
      <w:pPr>
        <w:widowControl w:val="0"/>
        <w:autoSpaceDE w:val="0"/>
        <w:autoSpaceDN w:val="0"/>
        <w:adjustRightInd w:val="0"/>
        <w:spacing w:after="240"/>
        <w:ind w:left="720" w:hanging="720"/>
        <w:contextualSpacing/>
        <w:rPr>
          <w:color w:val="000000"/>
        </w:rPr>
      </w:pPr>
      <w:r w:rsidRPr="00634CEE">
        <w:rPr>
          <w:color w:val="000000"/>
        </w:rPr>
        <w:t xml:space="preserve">Parmenter, G., Cruickshank, M., &amp; Hussain, R. (2012). The social lives of Australian nursing home residents. </w:t>
      </w:r>
      <w:r w:rsidRPr="00634CEE">
        <w:rPr>
          <w:i/>
          <w:iCs/>
          <w:color w:val="000000"/>
        </w:rPr>
        <w:t>Aging &amp; Society, 32</w:t>
      </w:r>
      <w:r w:rsidRPr="00634CEE">
        <w:rPr>
          <w:color w:val="000000"/>
        </w:rPr>
        <w:t xml:space="preserve">, 329-353. </w:t>
      </w:r>
    </w:p>
    <w:p w14:paraId="6D4A55BB" w14:textId="143311A3" w:rsidR="0028512B" w:rsidRPr="00CC1C80" w:rsidRDefault="00CC1C80" w:rsidP="00CC1C80">
      <w:pPr>
        <w:widowControl w:val="0"/>
        <w:autoSpaceDE w:val="0"/>
        <w:autoSpaceDN w:val="0"/>
        <w:adjustRightInd w:val="0"/>
        <w:spacing w:after="240"/>
        <w:ind w:left="720" w:hanging="720"/>
        <w:contextualSpacing/>
        <w:rPr>
          <w:color w:val="000000"/>
        </w:rPr>
      </w:pPr>
      <w:r w:rsidRPr="00634CEE">
        <w:rPr>
          <w:color w:val="000000"/>
        </w:rPr>
        <w:t xml:space="preserve">Port, C.L. (2004). Identifying changeable barriers to family involvement in the nursing home for cognitively impaired residents. </w:t>
      </w:r>
      <w:r w:rsidRPr="00634CEE">
        <w:rPr>
          <w:i/>
          <w:color w:val="000000"/>
        </w:rPr>
        <w:t>The Gerontologist, 44</w:t>
      </w:r>
      <w:r w:rsidRPr="00634CEE">
        <w:rPr>
          <w:color w:val="000000"/>
        </w:rPr>
        <w:t xml:space="preserve">(6), 770-778. </w:t>
      </w:r>
    </w:p>
    <w:p w14:paraId="6BC16657" w14:textId="063843CE" w:rsidR="0028512B" w:rsidRPr="00CC1C80" w:rsidRDefault="00CC1C80" w:rsidP="00CC1C80">
      <w:pPr>
        <w:widowControl w:val="0"/>
        <w:autoSpaceDE w:val="0"/>
        <w:autoSpaceDN w:val="0"/>
        <w:adjustRightInd w:val="0"/>
        <w:spacing w:after="240"/>
        <w:ind w:left="720" w:hanging="720"/>
        <w:contextualSpacing/>
        <w:rPr>
          <w:color w:val="000000"/>
        </w:rPr>
      </w:pPr>
      <w:r w:rsidRPr="00634CEE">
        <w:rPr>
          <w:color w:val="000000"/>
        </w:rPr>
        <w:t xml:space="preserve">Powell, C., </w:t>
      </w:r>
      <w:proofErr w:type="spellStart"/>
      <w:r w:rsidRPr="00634CEE">
        <w:rPr>
          <w:color w:val="000000"/>
        </w:rPr>
        <w:t>Blighe</w:t>
      </w:r>
      <w:proofErr w:type="spellEnd"/>
      <w:r w:rsidRPr="00634CEE">
        <w:rPr>
          <w:color w:val="000000"/>
        </w:rPr>
        <w:t xml:space="preserve">, A., Froggatt, K., McCormack, B., Woodward-Carlton, B., Young, J., Robinson, L., &amp; Downs, M. (2017). Family involvement in timely detection of changes in health of nursing home residents: a qualitative exploratory study. </w:t>
      </w:r>
      <w:r w:rsidRPr="00634CEE">
        <w:rPr>
          <w:i/>
          <w:iCs/>
          <w:color w:val="000000"/>
        </w:rPr>
        <w:t xml:space="preserve">Journal of Clinical Nursing. </w:t>
      </w:r>
      <w:proofErr w:type="spellStart"/>
      <w:r w:rsidRPr="00634CEE">
        <w:rPr>
          <w:color w:val="000000"/>
        </w:rPr>
        <w:t>doi</w:t>
      </w:r>
      <w:proofErr w:type="spellEnd"/>
      <w:r w:rsidRPr="00634CEE">
        <w:rPr>
          <w:color w:val="000000"/>
        </w:rPr>
        <w:t xml:space="preserve">: 10.1111/jocn.13906 </w:t>
      </w:r>
    </w:p>
    <w:p w14:paraId="15C6230A" w14:textId="378DE20B" w:rsidR="0028512B" w:rsidRPr="00CC1C80" w:rsidRDefault="00CC1C80" w:rsidP="00CC1C80">
      <w:pPr>
        <w:widowControl w:val="0"/>
        <w:autoSpaceDE w:val="0"/>
        <w:autoSpaceDN w:val="0"/>
        <w:adjustRightInd w:val="0"/>
        <w:spacing w:after="240"/>
        <w:ind w:left="720" w:hanging="720"/>
        <w:contextualSpacing/>
        <w:rPr>
          <w:color w:val="000000"/>
        </w:rPr>
      </w:pPr>
      <w:r w:rsidRPr="00634CEE">
        <w:rPr>
          <w:color w:val="000000"/>
        </w:rPr>
        <w:t xml:space="preserve">Shier, G., Ginsburg, M., Howell, J., </w:t>
      </w:r>
      <w:proofErr w:type="spellStart"/>
      <w:r w:rsidRPr="00634CEE">
        <w:rPr>
          <w:color w:val="000000"/>
        </w:rPr>
        <w:t>Volland</w:t>
      </w:r>
      <w:proofErr w:type="spellEnd"/>
      <w:r w:rsidRPr="00634CEE">
        <w:rPr>
          <w:color w:val="000000"/>
        </w:rPr>
        <w:t xml:space="preserve">, P., &amp; Golden, R. (2013). Strong social support services, such as transportation and help for caregivers, can lead to lower health care use and costs. </w:t>
      </w:r>
      <w:r w:rsidRPr="00634CEE">
        <w:rPr>
          <w:i/>
          <w:iCs/>
          <w:color w:val="000000"/>
        </w:rPr>
        <w:t>Health Affairs, 32</w:t>
      </w:r>
      <w:r w:rsidRPr="00634CEE">
        <w:rPr>
          <w:color w:val="000000"/>
        </w:rPr>
        <w:t xml:space="preserve">(3), 544-551. </w:t>
      </w:r>
    </w:p>
    <w:p w14:paraId="2C9BBA64" w14:textId="5925A047" w:rsidR="0028512B" w:rsidRPr="00CC1C80" w:rsidRDefault="00CC1C80" w:rsidP="00CC1C80">
      <w:pPr>
        <w:widowControl w:val="0"/>
        <w:autoSpaceDE w:val="0"/>
        <w:autoSpaceDN w:val="0"/>
        <w:adjustRightInd w:val="0"/>
        <w:spacing w:after="240"/>
        <w:ind w:left="720" w:hanging="720"/>
        <w:contextualSpacing/>
        <w:rPr>
          <w:color w:val="000000"/>
        </w:rPr>
      </w:pPr>
      <w:r w:rsidRPr="00634CEE">
        <w:t xml:space="preserve">Social Work Policy Institute. (2010). </w:t>
      </w:r>
      <w:r w:rsidRPr="00634CEE">
        <w:rPr>
          <w:i/>
        </w:rPr>
        <w:t xml:space="preserve">Social work services in nursing homes: toward quality psychosocial care. </w:t>
      </w:r>
      <w:r w:rsidRPr="00634CEE">
        <w:t>Retrieved from http://www.socialworkpolicy.org/research/social-work-services-in-nursing-homes-toward-quality-psychosocial-care.html</w:t>
      </w:r>
    </w:p>
    <w:p w14:paraId="73576204" w14:textId="1382AD4C" w:rsidR="0028512B" w:rsidRPr="00CC1C80" w:rsidRDefault="00CC1C80" w:rsidP="00CC1C80">
      <w:pPr>
        <w:widowControl w:val="0"/>
        <w:autoSpaceDE w:val="0"/>
        <w:autoSpaceDN w:val="0"/>
        <w:adjustRightInd w:val="0"/>
        <w:spacing w:after="240"/>
        <w:ind w:left="720" w:hanging="720"/>
        <w:contextualSpacing/>
        <w:rPr>
          <w:color w:val="000000"/>
        </w:rPr>
      </w:pPr>
      <w:r w:rsidRPr="00634CEE">
        <w:rPr>
          <w:color w:val="000000"/>
        </w:rPr>
        <w:t xml:space="preserve">Strain, L., &amp; Maxwell, C. (2015). Family caregivers of nursing home residents: Changes in visiting and caregiver well-being. </w:t>
      </w:r>
      <w:r w:rsidRPr="00634CEE">
        <w:rPr>
          <w:i/>
          <w:iCs/>
          <w:color w:val="000000"/>
        </w:rPr>
        <w:t>The Gerontologist, 55</w:t>
      </w:r>
      <w:r w:rsidRPr="00634CEE">
        <w:rPr>
          <w:color w:val="000000"/>
        </w:rPr>
        <w:t xml:space="preserve">(supplemental 2), 667. </w:t>
      </w:r>
    </w:p>
    <w:p w14:paraId="156379C2" w14:textId="77777777" w:rsidR="00CC1C80" w:rsidRPr="00634CEE" w:rsidRDefault="00CC1C80" w:rsidP="00CC1C80">
      <w:pPr>
        <w:widowControl w:val="0"/>
        <w:autoSpaceDE w:val="0"/>
        <w:autoSpaceDN w:val="0"/>
        <w:adjustRightInd w:val="0"/>
        <w:spacing w:after="240"/>
        <w:ind w:left="720" w:hanging="720"/>
        <w:contextualSpacing/>
      </w:pPr>
      <w:r w:rsidRPr="00634CEE">
        <w:rPr>
          <w:color w:val="000000"/>
        </w:rPr>
        <w:t xml:space="preserve">Yamamoto-Mitani, N., Aneshensel, C.S., &amp; Levy-Storms, L. (2002). Patterns of family visiting with institutionalized elders: The case of dementia. </w:t>
      </w:r>
      <w:r w:rsidRPr="00634CEE">
        <w:rPr>
          <w:i/>
          <w:iCs/>
          <w:color w:val="000000"/>
        </w:rPr>
        <w:t>The Journals of Gerontology: Series B, 57</w:t>
      </w:r>
      <w:r w:rsidRPr="00634CEE">
        <w:rPr>
          <w:color w:val="000000"/>
        </w:rPr>
        <w:t xml:space="preserve">(4), S234-S246. </w:t>
      </w:r>
    </w:p>
    <w:bookmarkEnd w:id="5"/>
    <w:p w14:paraId="0234137C" w14:textId="22EA664E" w:rsidR="0028512B" w:rsidRPr="00CD21AF" w:rsidRDefault="0028512B" w:rsidP="00CC1C80"/>
    <w:sectPr w:rsidR="0028512B" w:rsidRPr="00CD21AF" w:rsidSect="007B7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D6F694B"/>
    <w:multiLevelType w:val="hybridMultilevel"/>
    <w:tmpl w:val="3EB2BD38"/>
    <w:lvl w:ilvl="0" w:tplc="9D0E98CC">
      <w:start w:val="1"/>
      <w:numFmt w:val="decimal"/>
      <w:lvlText w:val="%1)"/>
      <w:lvlJc w:val="left"/>
      <w:pPr>
        <w:ind w:left="720" w:hanging="360"/>
      </w:pPr>
      <w:rPr>
        <w:rFonts w:ascii="Calibr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C8"/>
    <w:rsid w:val="0005391B"/>
    <w:rsid w:val="000B0AF0"/>
    <w:rsid w:val="000E35B7"/>
    <w:rsid w:val="001E0E4D"/>
    <w:rsid w:val="002249CD"/>
    <w:rsid w:val="0027359F"/>
    <w:rsid w:val="0028512B"/>
    <w:rsid w:val="00320738"/>
    <w:rsid w:val="00351718"/>
    <w:rsid w:val="00375B15"/>
    <w:rsid w:val="003A5BA2"/>
    <w:rsid w:val="00415E67"/>
    <w:rsid w:val="004372F6"/>
    <w:rsid w:val="00466FB3"/>
    <w:rsid w:val="004C581A"/>
    <w:rsid w:val="004E02AD"/>
    <w:rsid w:val="004F1B0A"/>
    <w:rsid w:val="004F257A"/>
    <w:rsid w:val="004F6A81"/>
    <w:rsid w:val="005274DA"/>
    <w:rsid w:val="0059125C"/>
    <w:rsid w:val="005B6522"/>
    <w:rsid w:val="005F74C8"/>
    <w:rsid w:val="00616898"/>
    <w:rsid w:val="0065038E"/>
    <w:rsid w:val="00654006"/>
    <w:rsid w:val="00700A33"/>
    <w:rsid w:val="007B7F5F"/>
    <w:rsid w:val="00872293"/>
    <w:rsid w:val="00880C60"/>
    <w:rsid w:val="008C72C4"/>
    <w:rsid w:val="009178BE"/>
    <w:rsid w:val="00955981"/>
    <w:rsid w:val="009567CA"/>
    <w:rsid w:val="00987B60"/>
    <w:rsid w:val="00991DF0"/>
    <w:rsid w:val="009F199A"/>
    <w:rsid w:val="00A76416"/>
    <w:rsid w:val="00A87065"/>
    <w:rsid w:val="00AA0D6C"/>
    <w:rsid w:val="00B00CEB"/>
    <w:rsid w:val="00B53A9F"/>
    <w:rsid w:val="00BB0806"/>
    <w:rsid w:val="00BD6646"/>
    <w:rsid w:val="00C3575D"/>
    <w:rsid w:val="00C8603E"/>
    <w:rsid w:val="00CC1C80"/>
    <w:rsid w:val="00CD21AF"/>
    <w:rsid w:val="00CE2131"/>
    <w:rsid w:val="00D34E7B"/>
    <w:rsid w:val="00D642AB"/>
    <w:rsid w:val="00D81476"/>
    <w:rsid w:val="00DD5B9F"/>
    <w:rsid w:val="00E14C4C"/>
    <w:rsid w:val="00E246D8"/>
    <w:rsid w:val="00EC5735"/>
    <w:rsid w:val="00F65879"/>
    <w:rsid w:val="00FF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9E9B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0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1476"/>
    <w:rPr>
      <w:color w:val="0563C1" w:themeColor="hyperlink"/>
      <w:u w:val="single"/>
    </w:rPr>
  </w:style>
  <w:style w:type="character" w:customStyle="1" w:styleId="apple-converted-space">
    <w:name w:val="apple-converted-space"/>
    <w:basedOn w:val="DefaultParagraphFont"/>
    <w:rsid w:val="004C581A"/>
  </w:style>
  <w:style w:type="paragraph" w:styleId="ListParagraph">
    <w:name w:val="List Paragraph"/>
    <w:basedOn w:val="Normal"/>
    <w:uiPriority w:val="34"/>
    <w:qFormat/>
    <w:rsid w:val="001E0E4D"/>
    <w:pPr>
      <w:ind w:left="720"/>
      <w:contextualSpacing/>
    </w:pPr>
  </w:style>
  <w:style w:type="character" w:styleId="UnresolvedMention">
    <w:name w:val="Unresolved Mention"/>
    <w:basedOn w:val="DefaultParagraphFont"/>
    <w:uiPriority w:val="99"/>
    <w:rsid w:val="004F6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866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ron.org/meetings-events/gsa-2018-annual-scientific-meeting/call-for-abstracts-20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Vivian Jean</dc:creator>
  <cp:keywords/>
  <dc:description/>
  <cp:lastModifiedBy>Miller, Vivian Jean</cp:lastModifiedBy>
  <cp:revision>3</cp:revision>
  <dcterms:created xsi:type="dcterms:W3CDTF">2018-06-07T17:03:00Z</dcterms:created>
  <dcterms:modified xsi:type="dcterms:W3CDTF">2018-06-07T17:04:00Z</dcterms:modified>
</cp:coreProperties>
</file>